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F4" w:rsidRDefault="005534F4" w:rsidP="005534F4">
      <w:pPr>
        <w:rPr>
          <w:b/>
          <w:sz w:val="24"/>
          <w:szCs w:val="24"/>
          <w:lang w:eastAsia="nl-NL"/>
        </w:rPr>
      </w:pPr>
      <w:bookmarkStart w:id="0" w:name="_Toc96587728"/>
      <w:r w:rsidRPr="005534F4">
        <w:rPr>
          <w:b/>
          <w:sz w:val="24"/>
          <w:szCs w:val="24"/>
          <w:lang w:eastAsia="nl-NL"/>
        </w:rPr>
        <w:t>De rijke leef</w:t>
      </w:r>
      <w:r w:rsidR="00446C69">
        <w:rPr>
          <w:b/>
          <w:sz w:val="24"/>
          <w:szCs w:val="24"/>
          <w:lang w:eastAsia="nl-NL"/>
        </w:rPr>
        <w:t>-</w:t>
      </w:r>
      <w:bookmarkStart w:id="1" w:name="_GoBack"/>
      <w:bookmarkEnd w:id="1"/>
      <w:r w:rsidRPr="005534F4">
        <w:rPr>
          <w:b/>
          <w:sz w:val="24"/>
          <w:szCs w:val="24"/>
          <w:lang w:eastAsia="nl-NL"/>
        </w:rPr>
        <w:t xml:space="preserve"> en leeromgeving</w:t>
      </w:r>
      <w:bookmarkEnd w:id="0"/>
      <w:r w:rsidRPr="005534F4">
        <w:rPr>
          <w:b/>
          <w:sz w:val="24"/>
          <w:szCs w:val="24"/>
          <w:lang w:eastAsia="nl-NL"/>
        </w:rPr>
        <w:t xml:space="preserve"> </w:t>
      </w:r>
    </w:p>
    <w:p w:rsidR="005534F4" w:rsidRDefault="005534F4" w:rsidP="005534F4">
      <w:pPr>
        <w:rPr>
          <w:b/>
          <w:sz w:val="24"/>
          <w:szCs w:val="24"/>
          <w:lang w:eastAsia="nl-NL"/>
        </w:rPr>
      </w:pPr>
    </w:p>
    <w:tbl>
      <w:tblPr>
        <w:tblStyle w:val="Tabelraster"/>
        <w:tblW w:w="9288" w:type="dxa"/>
        <w:tblLayout w:type="fixed"/>
        <w:tblLook w:val="04A0" w:firstRow="1" w:lastRow="0" w:firstColumn="1" w:lastColumn="0" w:noHBand="0" w:noVBand="1"/>
      </w:tblPr>
      <w:tblGrid>
        <w:gridCol w:w="7083"/>
        <w:gridCol w:w="1112"/>
        <w:gridCol w:w="1093"/>
      </w:tblGrid>
      <w:tr w:rsidR="005534F4" w:rsidRPr="005534F4" w:rsidTr="00E90F29">
        <w:trPr>
          <w:trHeight w:val="369"/>
        </w:trPr>
        <w:tc>
          <w:tcPr>
            <w:tcW w:w="7083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  <w:r w:rsidRPr="005534F4">
              <w:rPr>
                <w:rFonts w:ascii="Lucida Sans Unicode" w:hAnsi="Lucida Sans Unicode" w:cs="Lucida Sans Unicode"/>
                <w:b/>
                <w:szCs w:val="18"/>
              </w:rPr>
              <w:t>Inrichting</w:t>
            </w:r>
          </w:p>
        </w:tc>
        <w:tc>
          <w:tcPr>
            <w:tcW w:w="1112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  <w:r w:rsidRPr="005534F4">
              <w:rPr>
                <w:rFonts w:ascii="Lucida Sans Unicode" w:eastAsia="PMingLiU" w:hAnsi="Lucida Sans Unicode" w:cs="Lucida Sans Unicode"/>
                <w:b/>
                <w:szCs w:val="18"/>
              </w:rPr>
              <w:t>Ja/dit verzorg ik</w:t>
            </w:r>
          </w:p>
        </w:tc>
        <w:tc>
          <w:tcPr>
            <w:tcW w:w="1093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  <w:r w:rsidRPr="005534F4">
              <w:rPr>
                <w:rFonts w:ascii="Lucida Sans Unicode" w:eastAsia="PMingLiU" w:hAnsi="Lucida Sans Unicode" w:cs="Lucida Sans Unicode"/>
                <w:b/>
                <w:szCs w:val="18"/>
              </w:rPr>
              <w:t>Aandachtspunt</w:t>
            </w: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5534F4">
              <w:rPr>
                <w:rFonts w:ascii="Lucida Sans Unicode" w:hAnsi="Lucida Sans Unicode" w:cs="Lucida Sans Unicode"/>
                <w:b/>
                <w:szCs w:val="18"/>
              </w:rPr>
              <w:t>Blikrichting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Breed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Eigentijds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Aantrekkelijk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Uitdagend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Dekkend  met de doelen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Ontwikkelmotivatie van ieder kind wordt verzorgd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Niet overdadig </w:t>
            </w:r>
            <w:r w:rsidRPr="005534F4">
              <w:rPr>
                <w:rFonts w:ascii="Lucida Sans Unicode" w:eastAsia="Verdana" w:hAnsi="Lucida Sans Unicode" w:cs="Lucida Sans Unicode"/>
                <w:szCs w:val="18"/>
              </w:rPr>
              <w:tab/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Creatief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E90F29">
        <w:trPr>
          <w:trHeight w:val="369"/>
        </w:trPr>
        <w:tc>
          <w:tcPr>
            <w:tcW w:w="7083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/>
                <w:szCs w:val="18"/>
              </w:rPr>
              <w:t>Hoeken</w:t>
            </w:r>
          </w:p>
        </w:tc>
        <w:tc>
          <w:tcPr>
            <w:tcW w:w="1112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Cs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Cs/>
                <w:szCs w:val="18"/>
              </w:rPr>
              <w:t xml:space="preserve">Hoeken worden regelmatig aan de actuele periode aangepast zoals seizoen of jaarfeest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Cs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Cs/>
                <w:szCs w:val="18"/>
              </w:rPr>
              <w:t xml:space="preserve">Opbergkisten of manden zijn gelabeld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Cs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Cs/>
                <w:szCs w:val="18"/>
              </w:rPr>
              <w:t xml:space="preserve">Er is: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/>
                <w:bCs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/>
                <w:bCs/>
                <w:szCs w:val="18"/>
              </w:rPr>
              <w:t>Atelier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zijn manden/potten  met originele kosteloze materialen zoals:</w:t>
            </w:r>
          </w:p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stof, wol,  ijzerdraad, watten, takjes, schelpen, knopen, stuk</w:t>
            </w:r>
            <w:r>
              <w:rPr>
                <w:rFonts w:ascii="Lucida Sans Unicode" w:eastAsia="Verdana" w:hAnsi="Lucida Sans Unicode" w:cs="Lucida Sans Unicode"/>
                <w:szCs w:val="18"/>
              </w:rPr>
              <w:t>ken, papier, vilt en dergelijke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is een variëteit aan papier en karton (div</w:t>
            </w:r>
            <w:r>
              <w:rPr>
                <w:rFonts w:ascii="Lucida Sans Unicode" w:eastAsia="Verdana" w:hAnsi="Lucida Sans Unicode" w:cs="Lucida Sans Unicode"/>
                <w:szCs w:val="18"/>
              </w:rPr>
              <w:t>erse diktes, vormen en kleuren)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zijn voldoende materi</w:t>
            </w:r>
            <w:r>
              <w:rPr>
                <w:rFonts w:ascii="Lucida Sans Unicode" w:eastAsia="Verdana" w:hAnsi="Lucida Sans Unicode" w:cs="Lucida Sans Unicode"/>
                <w:szCs w:val="18"/>
              </w:rPr>
              <w:t>alen om te hechten (lijm, tape)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hangt werk van kinderen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is zachte (speel</w:t>
            </w:r>
            <w:r>
              <w:rPr>
                <w:rFonts w:ascii="Lucida Sans Unicode" w:eastAsia="Verdana" w:hAnsi="Lucida Sans Unicode" w:cs="Lucida Sans Unicode"/>
                <w:szCs w:val="18"/>
              </w:rPr>
              <w:t>)klei met spatels en dergelijke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is verf</w:t>
            </w:r>
            <w:r>
              <w:rPr>
                <w:rFonts w:ascii="Lucida Sans Unicode" w:eastAsia="Verdana" w:hAnsi="Lucida Sans Unicode" w:cs="Lucida Sans Unicode"/>
                <w:szCs w:val="18"/>
              </w:rPr>
              <w:t xml:space="preserve"> en er zijn penselen en kwasten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hangt een schilderbord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dikke kleurpotloden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staan </w:t>
            </w:r>
            <w:proofErr w:type="spellStart"/>
            <w:r w:rsidRPr="005534F4">
              <w:rPr>
                <w:rFonts w:ascii="Lucida Sans Unicode" w:eastAsia="Verdana" w:hAnsi="Lucida Sans Unicode" w:cs="Lucida Sans Unicode"/>
                <w:szCs w:val="18"/>
              </w:rPr>
              <w:t>wasco’s</w:t>
            </w:r>
            <w:proofErr w:type="spellEnd"/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, bijenwaskrijtje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scharen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Cs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Cs/>
                <w:szCs w:val="18"/>
              </w:rPr>
              <w:t xml:space="preserve">Bouwhoek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bCs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zijn blokken.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staan kisten met op soort geordend wereldspelmateriaal zoals: personenauto’s en beroepsvervoer in miniatuur, wilde dieren, boerderijdieren, kabouters etc.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liggen natuurlijke materialen als stukken boomschors, </w:t>
            </w:r>
          </w:p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s</w:t>
            </w:r>
            <w:r>
              <w:rPr>
                <w:rFonts w:ascii="Lucida Sans Unicode" w:eastAsia="Verdana" w:hAnsi="Lucida Sans Unicode" w:cs="Lucida Sans Unicode"/>
                <w:szCs w:val="18"/>
              </w:rPr>
              <w:t>tenen, schelpen en dennenappels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liggen stukjes vloerbedekking of andere materialen om in spel </w:t>
            </w:r>
          </w:p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een</w:t>
            </w:r>
            <w:r w:rsidR="0026035B">
              <w:rPr>
                <w:rFonts w:ascii="Lucida Sans Unicode" w:eastAsia="Verdana" w:hAnsi="Lucida Sans Unicode" w:cs="Lucida Sans Unicode"/>
                <w:szCs w:val="18"/>
              </w:rPr>
              <w:t xml:space="preserve"> (landschap)sfeer aan te duiden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bCs/>
                <w:szCs w:val="18"/>
              </w:rPr>
              <w:lastRenderedPageBreak/>
              <w:t>Er staat een</w:t>
            </w:r>
            <w:r w:rsidR="0026035B">
              <w:rPr>
                <w:rFonts w:ascii="Lucida Sans Unicode" w:eastAsia="Verdana" w:hAnsi="Lucida Sans Unicode" w:cs="Lucida Sans Unicode"/>
                <w:bCs/>
                <w:szCs w:val="18"/>
              </w:rPr>
              <w:t xml:space="preserve"> kast met constructiematerialen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is ma</w:t>
            </w:r>
            <w:r w:rsidR="0026035B">
              <w:rPr>
                <w:rFonts w:ascii="Lucida Sans Unicode" w:eastAsia="Verdana" w:hAnsi="Lucida Sans Unicode" w:cs="Lucida Sans Unicode"/>
                <w:szCs w:val="18"/>
              </w:rPr>
              <w:t>teriaal om aan elkaar te kleven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is materiaal om te hechten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is materiaal om te ve</w:t>
            </w:r>
            <w:r w:rsidR="0026035B">
              <w:rPr>
                <w:rFonts w:ascii="Lucida Sans Unicode" w:eastAsia="Verdana" w:hAnsi="Lucida Sans Unicode" w:cs="Lucida Sans Unicode"/>
                <w:szCs w:val="18"/>
              </w:rPr>
              <w:t>rbinden met schroeven en moeren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26035B" w:rsidRPr="005534F4" w:rsidTr="0026035B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26035B" w:rsidRDefault="005534F4" w:rsidP="005534F4">
            <w:pPr>
              <w:rPr>
                <w:rFonts w:ascii="Lucida Sans Unicode" w:eastAsia="Verdana" w:hAnsi="Lucida Sans Unicode" w:cs="Lucida Sans Unicode"/>
                <w:b/>
                <w:bCs/>
                <w:szCs w:val="18"/>
              </w:rPr>
            </w:pPr>
            <w:r w:rsidRPr="0026035B">
              <w:rPr>
                <w:rFonts w:ascii="Lucida Sans Unicode" w:eastAsia="Verdana" w:hAnsi="Lucida Sans Unicode" w:cs="Lucida Sans Unicode"/>
                <w:b/>
                <w:bCs/>
                <w:szCs w:val="18"/>
              </w:rPr>
              <w:t xml:space="preserve">Huishoek 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liggen 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poppen met diverse huidskleuren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staan e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en paar bedjes en een fornuisje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E90F29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staan echte materialen zoals potten en pannen, babyflesjes,  schortjes, handdoeken, poetsspullen, servies  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ect om tot nabootsspel te komen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r zijn verkleedkleren en doeken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is mogelijkheid voor winkelspel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is ‘geld’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ligt altijd schrijfmateriaal voor het schrijven van lijstjes, recepten</w:t>
            </w:r>
          </w:p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en dergelijke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>Er liggen prentenboekjes om aan de pop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pen en aan elkaar voor te lezen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staan potten met knopen, schelpen en dergelijke om de potten en pannen mee te vullen en om 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te gebruiken als eten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E90F29" w:rsidRPr="005534F4" w:rsidTr="00E90F29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E90F29" w:rsidRDefault="005534F4" w:rsidP="005534F4">
            <w:pPr>
              <w:rPr>
                <w:rFonts w:ascii="Lucida Sans Unicode" w:eastAsia="Verdana" w:hAnsi="Lucida Sans Unicode" w:cs="Lucida Sans Unicode"/>
                <w:b/>
                <w:bCs/>
                <w:szCs w:val="18"/>
              </w:rPr>
            </w:pPr>
            <w:r w:rsidRPr="00E90F29">
              <w:rPr>
                <w:rFonts w:ascii="Lucida Sans Unicode" w:eastAsia="Verdana" w:hAnsi="Lucida Sans Unicode" w:cs="Lucida Sans Unicode"/>
                <w:b/>
                <w:bCs/>
                <w:szCs w:val="18"/>
              </w:rPr>
              <w:t xml:space="preserve">Voorleeshoek 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prentenboeken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aanwijsboekjes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informatieve boeken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cijferboeken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staan zelfgemaakte boeken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E90F29" w:rsidP="0026035B">
            <w:pPr>
              <w:rPr>
                <w:rFonts w:ascii="Lucida Sans Unicode" w:eastAsia="Verdana" w:hAnsi="Lucida Sans Unicode" w:cs="Lucida Sans Unicode"/>
                <w:szCs w:val="18"/>
              </w:rPr>
            </w:pPr>
            <w:r>
              <w:rPr>
                <w:rFonts w:ascii="Lucida Sans Unicode" w:eastAsia="Verdana" w:hAnsi="Lucida Sans Unicode" w:cs="Lucida Sans Unicode"/>
                <w:szCs w:val="18"/>
              </w:rPr>
              <w:t>Er liggen vingerpopjes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eastAsia="Verdana" w:hAnsi="Lucida Sans Unicode" w:cs="Lucida Sans Unicode"/>
                <w:szCs w:val="18"/>
              </w:rPr>
            </w:pPr>
            <w:r w:rsidRPr="005534F4">
              <w:rPr>
                <w:rFonts w:ascii="Lucida Sans Unicode" w:eastAsia="Verdana" w:hAnsi="Lucida Sans Unicode" w:cs="Lucida Sans Unicode"/>
                <w:szCs w:val="18"/>
              </w:rPr>
              <w:t xml:space="preserve">Er is een gezellig hoekje van </w:t>
            </w:r>
            <w:r w:rsidR="00E90F29">
              <w:rPr>
                <w:rFonts w:ascii="Lucida Sans Unicode" w:eastAsia="Verdana" w:hAnsi="Lucida Sans Unicode" w:cs="Lucida Sans Unicode"/>
                <w:szCs w:val="18"/>
              </w:rPr>
              <w:t>kussens of iets dergelijks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E90F29" w:rsidRPr="005534F4" w:rsidTr="00E90F29">
        <w:trPr>
          <w:trHeight w:val="369"/>
        </w:trPr>
        <w:tc>
          <w:tcPr>
            <w:tcW w:w="708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 xml:space="preserve">Fysieke </w:t>
            </w:r>
            <w:r w:rsidR="00E90F29" w:rsidRPr="00E90F29">
              <w:rPr>
                <w:rFonts w:ascii="Lucida Sans Unicode" w:hAnsi="Lucida Sans Unicode" w:cs="Lucida Sans Unicode"/>
                <w:b/>
                <w:szCs w:val="18"/>
              </w:rPr>
              <w:t>laag: inrichting en materialen</w:t>
            </w: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ab/>
            </w: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ab/>
            </w:r>
          </w:p>
        </w:tc>
        <w:tc>
          <w:tcPr>
            <w:tcW w:w="1112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B2A1C7" w:themeFill="accent4" w:themeFillTint="99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De inrichting binnen en buiten ziet er verzorgd uit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meubilair dat geschikt is voor verschillend</w:t>
            </w:r>
            <w:r w:rsidR="00E90F29">
              <w:rPr>
                <w:rFonts w:ascii="Lucida Sans Unicode" w:hAnsi="Lucida Sans Unicode" w:cs="Lucida Sans Unicode"/>
                <w:szCs w:val="18"/>
              </w:rPr>
              <w:t>e lengte/grootte van de kinderen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zijn hoeken met verschillende functies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Materialen zijn goed bereikbaar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voldoende materiaal voor alle leeftijden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is voldoende daglicht/werklicht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Het kleurgebruik in de groep is warm, licht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Alle materialen zijn schoon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Alle materialen zijn heel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Alle materialen zijn netjes opgeruimd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De materialen zijn uitdagend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lastRenderedPageBreak/>
              <w:t xml:space="preserve">Er is geen overdaad aan materialen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Het werk van de kinderen wordt verzorgd, opgeruimd of meegegeven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E90F29" w:rsidRPr="005534F4" w:rsidTr="00E90F29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E90F29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>Materialen s</w:t>
            </w:r>
            <w:r w:rsidR="00E90F29" w:rsidRPr="00E90F29">
              <w:rPr>
                <w:rFonts w:ascii="Lucida Sans Unicode" w:hAnsi="Lucida Sans Unicode" w:cs="Lucida Sans Unicode"/>
                <w:b/>
                <w:szCs w:val="18"/>
              </w:rPr>
              <w:t>luiten aan bij  de ontwikkeling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Alle vormen en fasen van spel kunnen  gespeeld worden: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proofErr w:type="spellStart"/>
            <w:r w:rsidRPr="00E90F29">
              <w:rPr>
                <w:rFonts w:ascii="Lucida Sans Unicode" w:hAnsi="Lucida Sans Unicode" w:cs="Lucida Sans Unicode"/>
              </w:rPr>
              <w:t>Sensopatisch</w:t>
            </w:r>
            <w:proofErr w:type="spellEnd"/>
            <w:r w:rsidRPr="00E90F29">
              <w:rPr>
                <w:rFonts w:ascii="Lucida Sans Unicode" w:hAnsi="Lucida Sans Unicode" w:cs="Lucida Sans Unicode"/>
              </w:rPr>
              <w:t xml:space="preserve"> spel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 xml:space="preserve">Parallelspel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>Fantasie spel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>Bouwspel klein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>Bouwspel groot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 xml:space="preserve">Esthetisch, ordenend spel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 xml:space="preserve">Bewegings- / motorisch spel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E90F29" w:rsidRDefault="005534F4" w:rsidP="00E90F29">
            <w:pPr>
              <w:pStyle w:val="Lijstalinea"/>
              <w:numPr>
                <w:ilvl w:val="0"/>
                <w:numId w:val="8"/>
              </w:numPr>
              <w:ind w:left="589"/>
              <w:rPr>
                <w:rFonts w:ascii="Lucida Sans Unicode" w:hAnsi="Lucida Sans Unicode" w:cs="Lucida Sans Unicode"/>
              </w:rPr>
            </w:pPr>
            <w:r w:rsidRPr="00E90F29">
              <w:rPr>
                <w:rFonts w:ascii="Lucida Sans Unicode" w:hAnsi="Lucida Sans Unicode" w:cs="Lucida Sans Unicode"/>
              </w:rPr>
              <w:t xml:space="preserve">Knutselspel </w:t>
            </w:r>
            <w:r w:rsidRPr="00E90F29">
              <w:rPr>
                <w:rFonts w:ascii="Lucida Sans Unicode" w:hAnsi="Lucida Sans Unicode" w:cs="Lucida Sans Unicode"/>
              </w:rPr>
              <w:tab/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zijn materialen voor taalarme kinderen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is zelf corrigerend, leraar-onafhankelijk materiaal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zijn spelletjes/ coöperatieve spellen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Op de begroting is een post voor vervanging van materialen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E90F29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E90F29" w:rsidRDefault="00E90F29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>Experimenteren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ruimte om te experimenteren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is materiaal om te experimenteren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E90F29">
        <w:trPr>
          <w:trHeight w:val="369"/>
        </w:trPr>
        <w:tc>
          <w:tcPr>
            <w:tcW w:w="7083" w:type="dxa"/>
            <w:shd w:val="clear" w:color="auto" w:fill="E5DFEC" w:themeFill="accent4" w:themeFillTint="33"/>
          </w:tcPr>
          <w:p w:rsidR="005534F4" w:rsidRPr="00E90F29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 xml:space="preserve">Buitenspel </w:t>
            </w:r>
          </w:p>
        </w:tc>
        <w:tc>
          <w:tcPr>
            <w:tcW w:w="1112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  <w:shd w:val="clear" w:color="auto" w:fill="E5DFEC" w:themeFill="accent4" w:themeFillTint="33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een diversiteit aan  materialen voor de zandbak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zijn materialen voor klimmen/klauteren/andere grof motorische activiteiten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Ik verzorg een diversiteit in natuurbeleving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kan tijdens alle seizoenen buiten gespeeld worden met de verschillende materialen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E90F29" w:rsidRPr="00E90F29" w:rsidTr="00E90F29">
        <w:trPr>
          <w:trHeight w:val="369"/>
        </w:trPr>
        <w:tc>
          <w:tcPr>
            <w:tcW w:w="708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 xml:space="preserve">Etherische laag: dag-, week-, maand-, seizoen- en jaarritme </w:t>
            </w:r>
          </w:p>
        </w:tc>
        <w:tc>
          <w:tcPr>
            <w:tcW w:w="1112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</w:p>
        </w:tc>
        <w:tc>
          <w:tcPr>
            <w:tcW w:w="109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een plek in de ruimte/groep waar het seizoen zichtbaar is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In de groep is zichtbaar welk jaarfeest gevierd wordt/gevierd gaat worden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In de groep is met materiaal/attributen zichtbaar gemaakt welke dag het is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een dagritme zichtbaar/waarneembaar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is een weekritme zichtbaar/waarneembaar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E90F29" w:rsidRPr="00E90F29" w:rsidTr="00E90F29">
        <w:trPr>
          <w:trHeight w:val="369"/>
        </w:trPr>
        <w:tc>
          <w:tcPr>
            <w:tcW w:w="708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 xml:space="preserve">Astrale laag: rollen, verhoudingen, afspraken </w:t>
            </w:r>
          </w:p>
        </w:tc>
        <w:tc>
          <w:tcPr>
            <w:tcW w:w="1112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</w:p>
        </w:tc>
        <w:tc>
          <w:tcPr>
            <w:tcW w:w="109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De kinderen kunnen mij goed zien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De kinderen kunnen gemakkelijk door mij geholpen worden met hun werkje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De kinderen weten wat zij mogen pakken en wat van mij is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lastRenderedPageBreak/>
              <w:t>De looproutines zijn zo georganiseerd dat de kinderen elkaar niet hinderen bij het vrijespel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Op het prikbord buiten de groep worden de ouders geïnformeerd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Halen en brengen verloopt ordelijk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Het geluid in de groep/gang/om de kinderopvang is voor alle betrokken aangenaam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pacing w:val="10"/>
                <w:szCs w:val="18"/>
              </w:rPr>
              <w:t>Er zijn duidelijke afspraken over de aanwezigheid van ouders in de groep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E90F29" w:rsidRPr="00E90F29" w:rsidTr="00E90F29">
        <w:trPr>
          <w:trHeight w:val="369"/>
        </w:trPr>
        <w:tc>
          <w:tcPr>
            <w:tcW w:w="708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hAnsi="Lucida Sans Unicode" w:cs="Lucida Sans Unicode"/>
                <w:b/>
                <w:szCs w:val="18"/>
              </w:rPr>
            </w:pPr>
            <w:r w:rsidRPr="00E90F29">
              <w:rPr>
                <w:rFonts w:ascii="Lucida Sans Unicode" w:hAnsi="Lucida Sans Unicode" w:cs="Lucida Sans Unicode"/>
                <w:b/>
                <w:szCs w:val="18"/>
              </w:rPr>
              <w:t>Ik laag: eigenheid van de kinderopvang, pedagogisch medewerkers, kinderen</w:t>
            </w:r>
          </w:p>
        </w:tc>
        <w:tc>
          <w:tcPr>
            <w:tcW w:w="1112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</w:p>
        </w:tc>
        <w:tc>
          <w:tcPr>
            <w:tcW w:w="1093" w:type="dxa"/>
            <w:shd w:val="clear" w:color="auto" w:fill="B2A1C7" w:themeFill="accent4" w:themeFillTint="99"/>
          </w:tcPr>
          <w:p w:rsidR="005534F4" w:rsidRPr="00E90F29" w:rsidRDefault="005534F4" w:rsidP="005534F4">
            <w:pPr>
              <w:rPr>
                <w:rFonts w:ascii="Lucida Sans Unicode" w:eastAsia="PMingLiU" w:hAnsi="Lucida Sans Unicode" w:cs="Lucida Sans Unicode"/>
                <w:b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Materialen zijn uitnodigend voor kinderen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Er is (extra) materiaal voor oudste kinderen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materiaal voor kinderen met een ontwikkelingsvoorsprong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is materiaal voor kinderen met specifieke onderwijsbehoeften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Oudere kinderen zijn betrokken en zinvol bezig gedurende de hele dag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Er wordt werk van kinderen tentoongesteld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>In de inrichting wordt de passie van mij (en duobaan collega) zichtbaar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In de inrichting binnen is de visie van de kinderopvang zichtbaar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  <w:tr w:rsidR="005534F4" w:rsidRPr="005534F4" w:rsidTr="005534F4">
        <w:trPr>
          <w:trHeight w:val="369"/>
        </w:trPr>
        <w:tc>
          <w:tcPr>
            <w:tcW w:w="7083" w:type="dxa"/>
          </w:tcPr>
          <w:p w:rsidR="005534F4" w:rsidRPr="005534F4" w:rsidRDefault="005534F4" w:rsidP="005534F4">
            <w:pPr>
              <w:rPr>
                <w:rFonts w:ascii="Lucida Sans Unicode" w:hAnsi="Lucida Sans Unicode" w:cs="Lucida Sans Unicode"/>
                <w:szCs w:val="18"/>
              </w:rPr>
            </w:pPr>
            <w:r w:rsidRPr="005534F4">
              <w:rPr>
                <w:rFonts w:ascii="Lucida Sans Unicode" w:hAnsi="Lucida Sans Unicode" w:cs="Lucida Sans Unicode"/>
                <w:szCs w:val="18"/>
              </w:rPr>
              <w:t xml:space="preserve">In de inrichting/aankleding buiten is de visie van de kinderopvang zichtbaar </w:t>
            </w:r>
          </w:p>
        </w:tc>
        <w:tc>
          <w:tcPr>
            <w:tcW w:w="1112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  <w:tc>
          <w:tcPr>
            <w:tcW w:w="1093" w:type="dxa"/>
          </w:tcPr>
          <w:p w:rsidR="005534F4" w:rsidRPr="005534F4" w:rsidRDefault="005534F4" w:rsidP="005534F4">
            <w:pPr>
              <w:rPr>
                <w:rFonts w:ascii="Lucida Sans Unicode" w:eastAsia="PMingLiU" w:hAnsi="Lucida Sans Unicode" w:cs="Lucida Sans Unicode"/>
                <w:szCs w:val="18"/>
                <w:vertAlign w:val="subscript"/>
              </w:rPr>
            </w:pPr>
          </w:p>
        </w:tc>
      </w:tr>
    </w:tbl>
    <w:p w:rsidR="0091520E" w:rsidRPr="0091520E" w:rsidRDefault="0091520E" w:rsidP="003A0A0F"/>
    <w:p w:rsidR="0091520E" w:rsidRDefault="0091520E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D65A6F" w:rsidRDefault="00D65A6F" w:rsidP="003A0A0F"/>
    <w:p w:rsidR="009A77EC" w:rsidRDefault="009A77EC" w:rsidP="003A0A0F"/>
    <w:sectPr w:rsidR="009A77EC" w:rsidSect="00C35675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0E" w:rsidRDefault="0091520E" w:rsidP="003A0A0F">
      <w:r>
        <w:separator/>
      </w:r>
    </w:p>
  </w:endnote>
  <w:endnote w:type="continuationSeparator" w:id="0">
    <w:p w:rsidR="0091520E" w:rsidRDefault="0091520E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0E" w:rsidRDefault="0091520E" w:rsidP="003A0A0F">
      <w:r>
        <w:separator/>
      </w:r>
    </w:p>
  </w:footnote>
  <w:footnote w:type="continuationSeparator" w:id="0">
    <w:p w:rsidR="0091520E" w:rsidRDefault="0091520E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446C69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DAD"/>
    <w:multiLevelType w:val="hybridMultilevel"/>
    <w:tmpl w:val="21669794"/>
    <w:lvl w:ilvl="0" w:tplc="2C087D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5C6"/>
    <w:multiLevelType w:val="hybridMultilevel"/>
    <w:tmpl w:val="A0320A5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3C2302"/>
    <w:multiLevelType w:val="hybridMultilevel"/>
    <w:tmpl w:val="85B0344C"/>
    <w:lvl w:ilvl="0" w:tplc="B9847992">
      <w:numFmt w:val="bullet"/>
      <w:lvlText w:val="-"/>
      <w:lvlJc w:val="left"/>
      <w:pPr>
        <w:ind w:left="720" w:hanging="360"/>
      </w:pPr>
      <w:rPr>
        <w:rFonts w:ascii="Lucida Sans Unicode" w:eastAsia="PMingLiU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4F3A"/>
    <w:multiLevelType w:val="hybridMultilevel"/>
    <w:tmpl w:val="B59EF174"/>
    <w:lvl w:ilvl="0" w:tplc="B2505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C0CE4"/>
    <w:multiLevelType w:val="hybridMultilevel"/>
    <w:tmpl w:val="694AA9B4"/>
    <w:lvl w:ilvl="0" w:tplc="B9847992">
      <w:numFmt w:val="bullet"/>
      <w:lvlText w:val="-"/>
      <w:lvlJc w:val="left"/>
      <w:pPr>
        <w:ind w:left="720" w:hanging="360"/>
      </w:pPr>
      <w:rPr>
        <w:rFonts w:ascii="Lucida Sans Unicode" w:eastAsia="PMingLiU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91520E"/>
    <w:rsid w:val="000132EE"/>
    <w:rsid w:val="00024D00"/>
    <w:rsid w:val="00054265"/>
    <w:rsid w:val="00064937"/>
    <w:rsid w:val="00066F26"/>
    <w:rsid w:val="00084468"/>
    <w:rsid w:val="00091586"/>
    <w:rsid w:val="0009200B"/>
    <w:rsid w:val="000A632A"/>
    <w:rsid w:val="000C19C6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035B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46C69"/>
    <w:rsid w:val="0045651C"/>
    <w:rsid w:val="00456570"/>
    <w:rsid w:val="00462840"/>
    <w:rsid w:val="00464BE5"/>
    <w:rsid w:val="004657C5"/>
    <w:rsid w:val="004813FD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4F4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520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345ED"/>
    <w:rsid w:val="00A42359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90F29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931DC9"/>
  <w15:docId w15:val="{F2B13910-C1C0-4247-AF37-C18234F0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34F4"/>
    <w:rPr>
      <w:rFonts w:eastAsia="Calibri" w:cs="Times New Roman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53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eastAsia="Times New Roman" w:hAnsi="Courier New" w:cs="Courier New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90F2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53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5534F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5534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5534F4"/>
    <w:rPr>
      <w:rFonts w:eastAsia="Calibri" w:cs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%20met%20stempel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270C-16DA-4F3F-80DA-F3A67159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 met stempel</Template>
  <TotalTime>1</TotalTime>
  <Pages>4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Marieke van der Ree</cp:lastModifiedBy>
  <cp:revision>3</cp:revision>
  <dcterms:created xsi:type="dcterms:W3CDTF">2022-05-23T09:45:00Z</dcterms:created>
  <dcterms:modified xsi:type="dcterms:W3CDTF">2022-05-23T09:46:00Z</dcterms:modified>
</cp:coreProperties>
</file>